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88" w:rsidRPr="005D1988" w:rsidRDefault="005D1988">
      <w:pPr>
        <w:pStyle w:val="ParaAttribute0"/>
        <w:spacing w:line="276" w:lineRule="auto"/>
        <w:rPr>
          <w:rStyle w:val="CharAttribute0"/>
          <w:rFonts w:eastAsia="Batang"/>
          <w:b w:val="0"/>
          <w:szCs w:val="32"/>
          <w:u w:val="single"/>
        </w:rPr>
      </w:pPr>
      <w:r w:rsidRPr="005D1988">
        <w:rPr>
          <w:rStyle w:val="CharAttribute0"/>
          <w:rFonts w:eastAsia="Batang"/>
          <w:b w:val="0"/>
          <w:szCs w:val="32"/>
          <w:u w:val="single"/>
        </w:rPr>
        <w:t>Консультация для родителей:</w:t>
      </w:r>
    </w:p>
    <w:p w:rsidR="00706E39" w:rsidRDefault="005D1988" w:rsidP="00FD64B7">
      <w:pPr>
        <w:pStyle w:val="ParaAttribute0"/>
        <w:spacing w:line="276" w:lineRule="auto"/>
        <w:rPr>
          <w:rFonts w:eastAsia="Times New Roman"/>
          <w:sz w:val="32"/>
          <w:szCs w:val="32"/>
        </w:rPr>
      </w:pPr>
      <w:r w:rsidRPr="005D1988">
        <w:rPr>
          <w:rStyle w:val="CharAttribute0"/>
          <w:rFonts w:eastAsia="Batang"/>
          <w:sz w:val="36"/>
          <w:szCs w:val="36"/>
        </w:rPr>
        <w:t xml:space="preserve">«Роль дидактических игр в процессе формирования </w:t>
      </w:r>
      <w:r w:rsidR="00FD64B7">
        <w:rPr>
          <w:rStyle w:val="CharAttribute0"/>
          <w:rFonts w:eastAsia="Batang"/>
          <w:sz w:val="36"/>
          <w:szCs w:val="36"/>
        </w:rPr>
        <w:br/>
      </w:r>
      <w:r w:rsidRPr="005D1988">
        <w:rPr>
          <w:rStyle w:val="CharAttribute0"/>
          <w:rFonts w:eastAsia="Batang"/>
          <w:sz w:val="36"/>
          <w:szCs w:val="36"/>
        </w:rPr>
        <w:t xml:space="preserve">элементарных математических представлений у детей </w:t>
      </w:r>
      <w:r w:rsidR="00FD64B7">
        <w:rPr>
          <w:rStyle w:val="CharAttribute0"/>
          <w:rFonts w:eastAsia="Batang"/>
          <w:sz w:val="36"/>
          <w:szCs w:val="36"/>
        </w:rPr>
        <w:br/>
      </w:r>
      <w:r w:rsidRPr="005D1988">
        <w:rPr>
          <w:rStyle w:val="CharAttribute0"/>
          <w:rFonts w:eastAsia="Batang"/>
          <w:sz w:val="36"/>
          <w:szCs w:val="36"/>
        </w:rPr>
        <w:t>дошкольного возраста</w:t>
      </w:r>
      <w:r w:rsidRPr="005D1988">
        <w:rPr>
          <w:rStyle w:val="CharAttribute0"/>
          <w:rFonts w:eastAsia="Batang"/>
          <w:szCs w:val="32"/>
        </w:rPr>
        <w:t>».</w:t>
      </w:r>
    </w:p>
    <w:p w:rsidR="005D1988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Понятие «формирование математических способностей» является довольно сложным и комплексным. Оно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Формированию у детей математических представлений способствует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видом самостоятельной деятельности детей. А самостоятельная игровая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деятельность осуществляется лишь в том случае, если дети проявляют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интерес к игре, ее правилам и действиям.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Вторым элементом является содержание. Успешность игры – в ее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результативности, поэтому подготовка к игре – это уточнение имеющего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багажа и умений или формирование их. Третьим элементом игры являются правила. Они определяют характер и способ игровых действий,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организуют и направляют поведение детей. Четвертый элемент – игровые действия, поступки, которые совершает каждый участник игры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достижения результата. Они активизируют интерес к дидактической игре. Пятый элемент – результат. Показатель уровня достижения детей в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усвоении знаний, и развитие умственной деятельности,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взаимоотношений.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внимание, стремление к знаниям. Увлекаясь, дети не замечают, что учатся, познают, запоминают новое, ориентируются в необычных ситуациях,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пополняют запас представлений, понятий, развивают фантазию. Для детей дошкольного возраста игра имеет исключительное значение: игра для них – учеба, игра для них – труд, игра для них серьезная форма воспитания.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Игра для дошкольников – способ познания окружающего мира. В отличие от других видов деятельности игра содержит цель в самой себе;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посторонних и отдельных задач в игре ребенок не ставит и не решает.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Однако, если для воспитанника цель – в самой игре, то для взрослого,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который организовывает игру, есть и другая цель – развитие детей,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усвоение ими определенных знаний, формирование умений, выработка тех или иных качеств личности.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Дидактическая игра лишь отчасти отвечает требованиям полной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системности знаний: иногда это – «взрыв удивления» детей от восприятия чего-то нового, неизведанного; иногда игра – это «поиск и открытие», и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всегда игра – это радость, путь детей к мечте. Наполненность обучения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эмоционально-познавательным содержанием – особенность дидактической игры.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При использовании дидактических игр широко применяются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различные предметы и наглядный материал, который способствует тому,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что занятия проходят в веселой, занимательной и доступной форме.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формирования элементарных математических представлений у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дошкольников используются следующие виды дидактических игр: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1. Игры с предметами: «Собери пирамидку», «Собери матрешку»,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«Построй башенку» и т. п. Задача этих игр – способствовать закреплению качеств предметов (величина, форма, цвет).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2. Игры для сенсорного развития: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- на закрепление цвета предмета: «Разноцветные бусы», «Поставь букет в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вазу», «Угостим медведя ягодой» и т. п. Играя в эти игры, дети учатся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группировать, соотносить предметы по цвету.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- на закрепление формы предмета: «Какой это формы</w:t>
      </w:r>
      <w:r w:rsidR="00FD64B7" w:rsidRPr="005D1988">
        <w:rPr>
          <w:rStyle w:val="CharAttribute1"/>
          <w:rFonts w:eastAsia="Batang"/>
          <w:sz w:val="32"/>
          <w:szCs w:val="32"/>
        </w:rPr>
        <w:t>?»</w:t>
      </w:r>
      <w:r w:rsidRPr="005D1988">
        <w:rPr>
          <w:rStyle w:val="CharAttribute1"/>
          <w:rFonts w:eastAsia="Batang"/>
          <w:sz w:val="32"/>
          <w:szCs w:val="32"/>
        </w:rPr>
        <w:t xml:space="preserve">, «Круг, Квадрат», «Заплатки для коврика», «Заштопай штанишки» и т. п.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В этих играх дети учатся различать, группировать предметы по форме,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вставлять предметы данной формы в соответствующие для них отверстия.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- на закрепление величины предмета: «Большие и маленькие», «Какой мяч больше», «Угостим мишку» и т. п. Эти игры учат детей различать,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чередовать, группировать предметы по величине.</w:t>
      </w:r>
    </w:p>
    <w:p w:rsidR="00706E39" w:rsidRPr="005D1988" w:rsidRDefault="005D1988" w:rsidP="00FD64B7">
      <w:pPr>
        <w:pStyle w:val="ParaAttribute2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3. Игры с крышками от бутылок: «Воз</w:t>
      </w:r>
      <w:r w:rsidR="00FD64B7">
        <w:rPr>
          <w:rStyle w:val="CharAttribute1"/>
          <w:rFonts w:eastAsia="Batang"/>
          <w:sz w:val="32"/>
          <w:szCs w:val="32"/>
        </w:rPr>
        <w:t>душные шары», «Солнечная поляна</w:t>
      </w:r>
      <w:bookmarkStart w:id="0" w:name="_GoBack"/>
      <w:bookmarkEnd w:id="0"/>
      <w:r w:rsidRPr="005D1988">
        <w:rPr>
          <w:rStyle w:val="CharAttribute1"/>
          <w:rFonts w:eastAsia="Batang"/>
          <w:sz w:val="32"/>
          <w:szCs w:val="32"/>
        </w:rPr>
        <w:t xml:space="preserve">, «Подбери колеса для машины» и т. п. Эти игры учат детей различать,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группировать, чередовать предметы по цвету, величине.</w:t>
      </w:r>
    </w:p>
    <w:p w:rsidR="00706E39" w:rsidRPr="005D1988" w:rsidRDefault="005D1988" w:rsidP="00FD64B7">
      <w:pPr>
        <w:pStyle w:val="ParaAttribute1"/>
        <w:spacing w:line="360" w:lineRule="auto"/>
        <w:jc w:val="left"/>
        <w:rPr>
          <w:rFonts w:eastAsia="Times New Roman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 xml:space="preserve">Важно отметить, что каждая игра дает упражнения полезные для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умственного развития детей и их воспитания. Благодаря играм удается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lastRenderedPageBreak/>
        <w:t xml:space="preserve">сконцентрировать внимание и привлечь интерес даже самых несобранных детей дошкольного возраста. В начале их увлекают только игровые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действия, а затем и то, чему учит та или иная игра. Постепенно у детей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пробуждается интерес и к самому предмету обучения.</w:t>
      </w:r>
    </w:p>
    <w:p w:rsidR="00706E39" w:rsidRDefault="005D1988" w:rsidP="00FD64B7">
      <w:pPr>
        <w:pStyle w:val="ParaAttribute1"/>
        <w:spacing w:line="360" w:lineRule="auto"/>
        <w:ind w:firstLine="0"/>
        <w:jc w:val="left"/>
        <w:rPr>
          <w:rStyle w:val="CharAttribute1"/>
          <w:rFonts w:eastAsia="Batang"/>
          <w:sz w:val="32"/>
          <w:szCs w:val="32"/>
        </w:rPr>
      </w:pPr>
      <w:r w:rsidRPr="005D1988">
        <w:rPr>
          <w:rStyle w:val="CharAttribute1"/>
          <w:rFonts w:eastAsia="Batang"/>
          <w:sz w:val="32"/>
          <w:szCs w:val="32"/>
        </w:rPr>
        <w:t>Роль дидактических игр в формировании элементарных математических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 xml:space="preserve"> представлений у младших дошкольников очень велика. Они помогают </w:t>
      </w:r>
      <w:r w:rsidR="00FD64B7">
        <w:rPr>
          <w:rStyle w:val="CharAttribute1"/>
          <w:rFonts w:eastAsia="Batang"/>
          <w:sz w:val="32"/>
          <w:szCs w:val="32"/>
        </w:rPr>
        <w:br/>
      </w:r>
      <w:r w:rsidRPr="005D1988">
        <w:rPr>
          <w:rStyle w:val="CharAttribute1"/>
          <w:rFonts w:eastAsia="Batang"/>
          <w:sz w:val="32"/>
          <w:szCs w:val="32"/>
        </w:rPr>
        <w:t>ребенку узнать, как устроен окружающий мир, и расширить его кругозор.</w:t>
      </w:r>
      <w:r w:rsidR="00FD64B7">
        <w:rPr>
          <w:rStyle w:val="CharAttribute1"/>
          <w:rFonts w:eastAsia="Batang"/>
          <w:sz w:val="32"/>
          <w:szCs w:val="32"/>
        </w:rPr>
        <w:br/>
      </w:r>
    </w:p>
    <w:p w:rsidR="00FD64B7" w:rsidRDefault="00FD64B7" w:rsidP="00FD64B7">
      <w:pPr>
        <w:pStyle w:val="ParaAttribute1"/>
        <w:spacing w:line="360" w:lineRule="auto"/>
        <w:ind w:firstLine="0"/>
        <w:jc w:val="left"/>
        <w:rPr>
          <w:rStyle w:val="CharAttribute1"/>
          <w:rFonts w:eastAsia="Batang"/>
          <w:sz w:val="32"/>
          <w:szCs w:val="32"/>
        </w:rPr>
      </w:pPr>
    </w:p>
    <w:p w:rsidR="00FD64B7" w:rsidRPr="005D1988" w:rsidRDefault="00FD64B7" w:rsidP="00FD64B7">
      <w:pPr>
        <w:pStyle w:val="ParaAttribute1"/>
        <w:spacing w:line="360" w:lineRule="auto"/>
        <w:ind w:firstLine="0"/>
        <w:jc w:val="right"/>
        <w:rPr>
          <w:sz w:val="32"/>
          <w:szCs w:val="32"/>
        </w:rPr>
      </w:pPr>
      <w:r>
        <w:rPr>
          <w:rStyle w:val="CharAttribute1"/>
          <w:rFonts w:eastAsia="Batang"/>
          <w:sz w:val="32"/>
          <w:szCs w:val="32"/>
        </w:rPr>
        <w:t>Автор: Ключкина О.В.</w:t>
      </w:r>
      <w:r>
        <w:rPr>
          <w:rStyle w:val="CharAttribute1"/>
          <w:rFonts w:eastAsia="Batang"/>
          <w:sz w:val="32"/>
          <w:szCs w:val="32"/>
        </w:rPr>
        <w:br/>
        <w:t>группа «Бабочка»</w:t>
      </w:r>
    </w:p>
    <w:sectPr w:rsidR="00FD64B7" w:rsidRPr="005D1988" w:rsidSect="00FD64B7">
      <w:pgSz w:w="11906" w:h="16838" w:code="9"/>
      <w:pgMar w:top="1134" w:right="566" w:bottom="1134" w:left="993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720"/>
  <w:noPunctuationKerning/>
  <w:characterSpacingControl w:val="doNotCompress"/>
  <w:compat>
    <w:useFELayout/>
  </w:compat>
  <w:rsids>
    <w:rsidRoot w:val="00706E39"/>
    <w:rsid w:val="005D1988"/>
    <w:rsid w:val="00625B8F"/>
    <w:rsid w:val="00706E39"/>
    <w:rsid w:val="00967B5E"/>
    <w:rsid w:val="00FD64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E3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06E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706E39"/>
    <w:pPr>
      <w:widowControl w:val="0"/>
      <w:shd w:val="solid" w:color="FFFFFF" w:fill="auto"/>
      <w:wordWrap w:val="0"/>
      <w:spacing w:after="150"/>
      <w:jc w:val="center"/>
    </w:pPr>
  </w:style>
  <w:style w:type="paragraph" w:customStyle="1" w:styleId="ParaAttribute1">
    <w:name w:val="ParaAttribute1"/>
    <w:rsid w:val="00706E39"/>
    <w:pPr>
      <w:widowControl w:val="0"/>
      <w:shd w:val="solid" w:color="FFFFFF" w:fill="auto"/>
      <w:wordWrap w:val="0"/>
      <w:spacing w:before="225" w:after="225"/>
      <w:ind w:firstLine="567"/>
      <w:jc w:val="both"/>
    </w:pPr>
  </w:style>
  <w:style w:type="paragraph" w:customStyle="1" w:styleId="ParaAttribute2">
    <w:name w:val="ParaAttribute2"/>
    <w:rsid w:val="00706E39"/>
    <w:pPr>
      <w:widowControl w:val="0"/>
      <w:shd w:val="solid" w:color="FFFFFF" w:fill="auto"/>
      <w:wordWrap w:val="0"/>
      <w:spacing w:before="225" w:after="225"/>
      <w:jc w:val="both"/>
    </w:pPr>
  </w:style>
  <w:style w:type="character" w:customStyle="1" w:styleId="CharAttribute0">
    <w:name w:val="CharAttribute0"/>
    <w:rsid w:val="00706E39"/>
    <w:rPr>
      <w:rFonts w:ascii="Times New Roman" w:eastAsia="Times New Roman" w:hAnsi="Times New Roman"/>
      <w:b/>
      <w:sz w:val="32"/>
    </w:rPr>
  </w:style>
  <w:style w:type="character" w:customStyle="1" w:styleId="CharAttribute1">
    <w:name w:val="CharAttribute1"/>
    <w:rsid w:val="00706E3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4243</Characters>
  <Application>Microsoft Office Word</Application>
  <DocSecurity>0</DocSecurity>
  <Lines>35</Lines>
  <Paragraphs>9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ALG</cp:lastModifiedBy>
  <cp:revision>2</cp:revision>
  <dcterms:created xsi:type="dcterms:W3CDTF">2023-04-03T23:44:00Z</dcterms:created>
  <dcterms:modified xsi:type="dcterms:W3CDTF">2023-04-03T23:44:00Z</dcterms:modified>
  <cp:version>1</cp:version>
</cp:coreProperties>
</file>